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9E1" w:rsidRDefault="008603C0" w:rsidP="008603C0">
      <w:bookmarkStart w:id="0" w:name="_GoBack"/>
      <w:bookmarkEnd w:id="0"/>
      <w:r w:rsidRPr="008603C0">
        <w:t xml:space="preserve">Les oasis sont un haut lieu de diversité et de savoir-faire entre autres de leurs semences locales. Les oasis de Gabès sont connues depuis l’antiquité pour leurs cultures maraîchères et la conservation habile des semences des variétés cultivées. Des paysans semenciers exercent l’autoproduction des semences et conservent les techniques et le savoir-faire. Les variétés anciennes sont préservées et redistribuées aux producteurs locaux.       </w:t>
      </w:r>
    </w:p>
    <w:sectPr w:rsidR="00890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C0"/>
    <w:rsid w:val="0018171D"/>
    <w:rsid w:val="007A29CD"/>
    <w:rsid w:val="008603C0"/>
    <w:rsid w:val="008909E1"/>
    <w:rsid w:val="00CC2C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89465-C2F2-4A6F-BEA1-4F8040B8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Words>
  <Characters>376</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2021-08-19T19:50:00Z</dcterms:created>
  <dcterms:modified xsi:type="dcterms:W3CDTF">2021-08-19T20:41:00Z</dcterms:modified>
</cp:coreProperties>
</file>