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69" w:rsidRDefault="00255A69" w:rsidP="00255A69">
      <w:pPr>
        <w:pStyle w:val="Titre1"/>
      </w:pPr>
      <w:r>
        <w:rPr>
          <w:lang w:val="en-GB"/>
        </w:rPr>
        <w:t>References</w:t>
      </w:r>
    </w:p>
    <w:p w:rsidR="00255A69" w:rsidRDefault="00255A69" w:rsidP="00255A69">
      <w:pPr>
        <w:pStyle w:val="EndNoteBibliography"/>
        <w:ind w:left="567" w:hanging="567"/>
      </w:pPr>
      <w:proofErr w:type="spellStart"/>
      <w:r>
        <w:t>Garbach</w:t>
      </w:r>
      <w:proofErr w:type="spellEnd"/>
      <w:r>
        <w:t xml:space="preserve"> K., Milder J.C., </w:t>
      </w:r>
      <w:proofErr w:type="spellStart"/>
      <w:r>
        <w:t>DeClerck</w:t>
      </w:r>
      <w:proofErr w:type="spellEnd"/>
      <w:r>
        <w:t xml:space="preserve"> F.A.J.</w:t>
      </w:r>
      <w:r>
        <w:rPr>
          <w:i/>
        </w:rPr>
        <w:t>, et al.</w:t>
      </w:r>
      <w:r>
        <w:t xml:space="preserve"> (2017). Examining multi-functionality for crop yield and ecosystem services in five systems of agroecological intensification. </w:t>
      </w:r>
      <w:r>
        <w:rPr>
          <w:i/>
        </w:rPr>
        <w:t>International Journal of Agricultural Sustainability</w:t>
      </w:r>
      <w:r>
        <w:t>, 15 (1), 11-28.</w:t>
      </w:r>
    </w:p>
    <w:p w:rsidR="00255A69" w:rsidRDefault="00255A69" w:rsidP="00255A69">
      <w:pPr>
        <w:pStyle w:val="EndNoteBibliography"/>
        <w:ind w:left="567" w:hanging="567"/>
      </w:pPr>
      <w:r>
        <w:t xml:space="preserve">HLPE (2019). </w:t>
      </w:r>
      <w:r>
        <w:rPr>
          <w:i/>
        </w:rPr>
        <w:t>Agroecological and other innovative approaches for sustainable agriculture and food systems that enhance food security and nutrition</w:t>
      </w:r>
      <w:r>
        <w:t>. Rome, A report by the High Level Panel of Experts on Food Security and Nutrition of the Committee on World Food Security.</w:t>
      </w:r>
    </w:p>
    <w:p w:rsidR="00255A69" w:rsidRDefault="00255A69" w:rsidP="00255A69">
      <w:pPr>
        <w:pStyle w:val="EndNoteBibliography"/>
        <w:ind w:left="567" w:hanging="567"/>
      </w:pPr>
      <w:r w:rsidRPr="00421EB7">
        <w:t xml:space="preserve">IPES-Food. 2016. From uniformity to diversity: a paradigm shift from industrial agriculture to diversified agroecological systems. International Panel of Experts on Sustainable Food systems. Available here: </w:t>
      </w:r>
      <w:hyperlink r:id="rId5" w:history="1">
        <w:r w:rsidRPr="0067570B">
          <w:rPr>
            <w:rStyle w:val="Lienhypertexte"/>
          </w:rPr>
          <w:t>http://www.ipes-food.org/_img/upload/files/UniformityToDiversity_FULL.pdf</w:t>
        </w:r>
      </w:hyperlink>
    </w:p>
    <w:p w:rsidR="00255A69" w:rsidRDefault="00255A69" w:rsidP="00255A69">
      <w:pPr>
        <w:pStyle w:val="EndNoteBibliography"/>
        <w:ind w:left="567" w:hanging="567"/>
      </w:pPr>
      <w:r>
        <w:t xml:space="preserve">IPBES (2019). </w:t>
      </w:r>
      <w:r>
        <w:rPr>
          <w:i/>
        </w:rPr>
        <w:t xml:space="preserve">Global Assessment Report on Biodiversity and Ecosystem Services </w:t>
      </w:r>
      <w:r>
        <w:t>Intergovernmental Science-Policy Platform on Biodiversity and Ecosystem Services.</w:t>
      </w:r>
    </w:p>
    <w:p w:rsidR="00255A69" w:rsidRDefault="00255A69" w:rsidP="00255A69">
      <w:pPr>
        <w:pStyle w:val="EndNoteBibliography"/>
        <w:ind w:left="567" w:hanging="567"/>
      </w:pPr>
      <w:r>
        <w:t xml:space="preserve">IPCC (2019). </w:t>
      </w:r>
      <w:r>
        <w:rPr>
          <w:i/>
        </w:rPr>
        <w:t>Climate Change and Land. An IPCC special report on climate change, desertification, land degradation, sustainable land management, food security, and greenhouse gas fluxes in terrestrial ecosystems</w:t>
      </w:r>
      <w:r>
        <w:t>. Geneva, WMO, UNEP.</w:t>
      </w:r>
    </w:p>
    <w:p w:rsidR="00255A69" w:rsidRDefault="00255A69" w:rsidP="00255A69">
      <w:pPr>
        <w:pStyle w:val="EndNoteBibliography"/>
        <w:ind w:left="567" w:hanging="567"/>
      </w:pPr>
      <w:r>
        <w:t>Mueller N.D., Gerber J.S., Johnston M.</w:t>
      </w:r>
      <w:r>
        <w:rPr>
          <w:i/>
        </w:rPr>
        <w:t>, et al.</w:t>
      </w:r>
      <w:r>
        <w:t xml:space="preserve"> (2012). Closing yield gaps through nutrient and water management. </w:t>
      </w:r>
      <w:r>
        <w:rPr>
          <w:i/>
        </w:rPr>
        <w:t>Nature</w:t>
      </w:r>
      <w:r>
        <w:t>, 490, 254.</w:t>
      </w:r>
    </w:p>
    <w:p w:rsidR="00255A69" w:rsidRDefault="00255A69" w:rsidP="00255A69">
      <w:pPr>
        <w:pStyle w:val="EndNoteBibliography"/>
        <w:ind w:left="567" w:hanging="567"/>
      </w:pPr>
      <w:proofErr w:type="spellStart"/>
      <w:r>
        <w:t>Wezel</w:t>
      </w:r>
      <w:proofErr w:type="spellEnd"/>
      <w:r>
        <w:t xml:space="preserve"> A., Gemmill-</w:t>
      </w:r>
      <w:proofErr w:type="spellStart"/>
      <w:r>
        <w:t>Herren</w:t>
      </w:r>
      <w:proofErr w:type="spellEnd"/>
      <w:r>
        <w:t xml:space="preserve"> B., </w:t>
      </w:r>
      <w:proofErr w:type="spellStart"/>
      <w:r>
        <w:t>Bezner</w:t>
      </w:r>
      <w:proofErr w:type="spellEnd"/>
      <w:r>
        <w:t xml:space="preserve">-Kerr R., Barrios E., Gonçalves A.L.R., Sinclair F. 2020. Agroecological principles and elements and their implications for transitioning to sustainable food systems. A review. Agronomy for Sustainable Development 40:40. </w:t>
      </w:r>
      <w:hyperlink r:id="rId6" w:history="1">
        <w:r w:rsidRPr="0067570B">
          <w:rPr>
            <w:rStyle w:val="Lienhypertexte"/>
          </w:rPr>
          <w:t>https://doi.org/10.1007/s13593-020-00646-z</w:t>
        </w:r>
      </w:hyperlink>
    </w:p>
    <w:p w:rsidR="00A01DEA" w:rsidRPr="00255A69" w:rsidRDefault="00255A69">
      <w:pPr>
        <w:rPr>
          <w:lang w:val="en-US"/>
        </w:rPr>
      </w:pPr>
      <w:bookmarkStart w:id="0" w:name="_GoBack"/>
      <w:bookmarkEnd w:id="0"/>
    </w:p>
    <w:sectPr w:rsidR="00A01DEA" w:rsidRPr="00255A69" w:rsidSect="005537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93">
    <w:altName w:val="Yu Gothic"/>
    <w:panose1 w:val="020B0604020202020204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69"/>
    <w:rsid w:val="00255A69"/>
    <w:rsid w:val="005537FC"/>
    <w:rsid w:val="00D0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32F53A-5A21-FC4C-B263-25639692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255A69"/>
    <w:pPr>
      <w:keepNext/>
      <w:keepLines/>
      <w:numPr>
        <w:numId w:val="1"/>
      </w:numPr>
      <w:suppressAutoHyphens/>
      <w:spacing w:before="240" w:after="120"/>
      <w:outlineLvl w:val="0"/>
    </w:pPr>
    <w:rPr>
      <w:rFonts w:ascii="Calibri Light" w:eastAsia="Arial Unicode MS" w:hAnsi="Calibri Light" w:cs="font593"/>
      <w:color w:val="000000"/>
      <w:sz w:val="28"/>
      <w:szCs w:val="3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55A69"/>
    <w:rPr>
      <w:rFonts w:ascii="Calibri Light" w:eastAsia="Arial Unicode MS" w:hAnsi="Calibri Light" w:cs="font593"/>
      <w:color w:val="000000"/>
      <w:sz w:val="28"/>
      <w:szCs w:val="32"/>
      <w:lang w:val="en-US" w:eastAsia="ar-SA"/>
    </w:rPr>
  </w:style>
  <w:style w:type="paragraph" w:customStyle="1" w:styleId="EndNoteBibliography">
    <w:name w:val="EndNote Bibliography"/>
    <w:basedOn w:val="Normal"/>
    <w:rsid w:val="00255A69"/>
    <w:pPr>
      <w:suppressAutoHyphens/>
    </w:pPr>
    <w:rPr>
      <w:rFonts w:ascii="Calibri" w:eastAsia="Arial Unicode MS" w:hAnsi="Calibri" w:cs="Calibri"/>
      <w:lang w:val="en-US" w:eastAsia="ar-SA"/>
    </w:rPr>
  </w:style>
  <w:style w:type="character" w:styleId="Lienhypertexte">
    <w:name w:val="Hyperlink"/>
    <w:uiPriority w:val="99"/>
    <w:unhideWhenUsed/>
    <w:rsid w:val="00255A69"/>
    <w:rPr>
      <w:color w:val="0563C1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55A6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5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3593-020-00646-z" TargetMode="External"/><Relationship Id="rId5" Type="http://schemas.openxmlformats.org/officeDocument/2006/relationships/hyperlink" Target="http://www.ipes-food.org/_img/upload/files/UniformityToDiversity_FUL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1501</Characters>
  <Application>Microsoft Office Word</Application>
  <DocSecurity>0</DocSecurity>
  <Lines>27</Lines>
  <Paragraphs>6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Frison</dc:creator>
  <cp:keywords/>
  <dc:description/>
  <cp:lastModifiedBy>Emile Frison</cp:lastModifiedBy>
  <cp:revision>1</cp:revision>
  <dcterms:created xsi:type="dcterms:W3CDTF">2021-04-27T10:22:00Z</dcterms:created>
  <dcterms:modified xsi:type="dcterms:W3CDTF">2021-04-27T10:22:00Z</dcterms:modified>
</cp:coreProperties>
</file>